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6FC" w:rsidRDefault="00D45D1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Извещение </w:t>
      </w:r>
    </w:p>
    <w:p w:rsidR="004746FC" w:rsidRDefault="00D45D1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проведении электронного аукциона по продаже земельного участка</w:t>
      </w:r>
      <w:r>
        <w:rPr>
          <w:rFonts w:ascii="Times New Roman" w:hAnsi="Times New Roman"/>
          <w:sz w:val="24"/>
        </w:rPr>
        <w:br/>
        <w:t>с кадастровым номером 57:10:0020101:4529.</w:t>
      </w:r>
    </w:p>
    <w:p w:rsidR="004746FC" w:rsidRDefault="004746FC">
      <w:pPr>
        <w:spacing w:after="0" w:line="240" w:lineRule="auto"/>
        <w:ind w:firstLine="709"/>
        <w:jc w:val="both"/>
        <w:rPr>
          <w:rFonts w:ascii="Times New Roman" w:hAnsi="Times New Roman"/>
          <w:sz w:val="24"/>
          <w:highlight w:val="yellow"/>
        </w:rPr>
      </w:pP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 Организатор аукциона</w:t>
      </w:r>
      <w:r>
        <w:rPr>
          <w:rFonts w:ascii="Times New Roman" w:hAnsi="Times New Roman"/>
          <w:sz w:val="24"/>
        </w:rPr>
        <w:t>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Управление муниципального имущества, землепользования и архитектуры администрации Орловского муниципального округа (далее – </w:t>
      </w:r>
      <w:proofErr w:type="spellStart"/>
      <w:r>
        <w:rPr>
          <w:rFonts w:ascii="Times New Roman" w:hAnsi="Times New Roman"/>
          <w:sz w:val="24"/>
        </w:rPr>
        <w:t>УМИЗиА</w:t>
      </w:r>
      <w:proofErr w:type="spellEnd"/>
      <w:r>
        <w:rPr>
          <w:rFonts w:ascii="Times New Roman" w:hAnsi="Times New Roman"/>
          <w:sz w:val="24"/>
        </w:rPr>
        <w:t>).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Юридический адрес: 302520, Орловская область, Орловский муниципальный округ, </w:t>
      </w:r>
      <w:proofErr w:type="spellStart"/>
      <w:r>
        <w:rPr>
          <w:rFonts w:ascii="Times New Roman" w:hAnsi="Times New Roman"/>
          <w:sz w:val="24"/>
        </w:rPr>
        <w:t>пгт</w:t>
      </w:r>
      <w:proofErr w:type="spellEnd"/>
      <w:r>
        <w:rPr>
          <w:rFonts w:ascii="Times New Roman" w:hAnsi="Times New Roman"/>
          <w:sz w:val="24"/>
        </w:rPr>
        <w:t xml:space="preserve">. Знаменка, ул. Ленина, д. 13, </w:t>
      </w:r>
      <w:proofErr w:type="spellStart"/>
      <w:r>
        <w:rPr>
          <w:rFonts w:ascii="Times New Roman" w:hAnsi="Times New Roman"/>
          <w:sz w:val="24"/>
        </w:rPr>
        <w:t>помещ</w:t>
      </w:r>
      <w:proofErr w:type="spellEnd"/>
      <w:r>
        <w:rPr>
          <w:rFonts w:ascii="Times New Roman" w:hAnsi="Times New Roman"/>
          <w:sz w:val="24"/>
        </w:rPr>
        <w:t>. 62, ком. 26.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нахождения, почтовый адрес: 302040, г. Орел, ул. Полярная, д. 12.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Телефон: 8(4862)42-93-36, e-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4" w:history="1">
        <w:r>
          <w:rPr>
            <w:rStyle w:val="a3"/>
            <w:rFonts w:ascii="Times New Roman" w:hAnsi="Times New Roman"/>
            <w:sz w:val="24"/>
          </w:rPr>
          <w:t>umi@orlmo.ru</w:t>
        </w:r>
      </w:hyperlink>
      <w:r>
        <w:rPr>
          <w:rFonts w:ascii="Times New Roman" w:hAnsi="Times New Roman"/>
          <w:sz w:val="24"/>
        </w:rPr>
        <w:t>, контактное лицо – Потапова Ирина Ивановна.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Форма проведения аукциона.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Аукцион в электронной форме. (далее Аукцион).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 Оператор электронной площадки.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АО «Сбербанк-АСТ», владеющее сайтом www.utp.sberbank-ast.ru/AP </w:t>
      </w:r>
      <w:r>
        <w:rPr>
          <w:rFonts w:ascii="Times New Roman" w:hAnsi="Times New Roman"/>
          <w:sz w:val="24"/>
        </w:rPr>
        <w:br/>
        <w:t>в информационно-телекоммуникационной сети «Интернет».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Адрес: 119435, г. Москва, Большой Саввинский переулок, дом 12, стр. 9, </w:t>
      </w:r>
      <w:r>
        <w:rPr>
          <w:rFonts w:ascii="Times New Roman" w:hAnsi="Times New Roman"/>
          <w:sz w:val="24"/>
        </w:rPr>
        <w:br/>
        <w:t>тел: (495) 787-29-97, (495) 787-29-99.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Основание проведение аукциона.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Постановление администрации Орловского муниципального округа от </w:t>
      </w:r>
      <w:r w:rsidR="000F1B54"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 xml:space="preserve"> </w:t>
      </w:r>
      <w:r w:rsidR="000F1B54">
        <w:rPr>
          <w:rFonts w:ascii="Times New Roman" w:hAnsi="Times New Roman"/>
          <w:sz w:val="24"/>
        </w:rPr>
        <w:t>июня</w:t>
      </w:r>
      <w:r>
        <w:rPr>
          <w:rFonts w:ascii="Times New Roman" w:hAnsi="Times New Roman"/>
          <w:sz w:val="24"/>
        </w:rPr>
        <w:t xml:space="preserve"> </w:t>
      </w:r>
      <w:r w:rsidR="000F1B54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202</w:t>
      </w:r>
      <w:r w:rsidR="000F1B5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года № </w:t>
      </w:r>
      <w:r w:rsidR="000F1B54">
        <w:rPr>
          <w:rFonts w:ascii="Times New Roman" w:hAnsi="Times New Roman"/>
          <w:sz w:val="24"/>
        </w:rPr>
        <w:t>1963</w:t>
      </w:r>
      <w:r>
        <w:rPr>
          <w:rFonts w:ascii="Times New Roman" w:hAnsi="Times New Roman"/>
          <w:sz w:val="24"/>
        </w:rPr>
        <w:t xml:space="preserve"> «О проведении электронного аукциона по продаже земельного участка </w:t>
      </w:r>
      <w:r>
        <w:rPr>
          <w:rFonts w:ascii="Times New Roman" w:hAnsi="Times New Roman"/>
          <w:sz w:val="24"/>
        </w:rPr>
        <w:br/>
        <w:t>с кадастровым номером 57:10:</w:t>
      </w:r>
      <w:r w:rsidR="000F1B54">
        <w:rPr>
          <w:rFonts w:ascii="Times New Roman" w:hAnsi="Times New Roman"/>
          <w:sz w:val="24"/>
        </w:rPr>
        <w:t>002</w:t>
      </w:r>
      <w:r>
        <w:rPr>
          <w:rFonts w:ascii="Times New Roman" w:hAnsi="Times New Roman"/>
          <w:sz w:val="24"/>
        </w:rPr>
        <w:t>0101:</w:t>
      </w:r>
      <w:r w:rsidR="000F1B54">
        <w:rPr>
          <w:rFonts w:ascii="Times New Roman" w:hAnsi="Times New Roman"/>
          <w:sz w:val="24"/>
        </w:rPr>
        <w:t>4529</w:t>
      </w:r>
      <w:r>
        <w:rPr>
          <w:rFonts w:ascii="Times New Roman" w:hAnsi="Times New Roman"/>
          <w:sz w:val="24"/>
        </w:rPr>
        <w:t>».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Законодательное регулирование.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Аукцион проводится в порядке, установленном Земельным кодексом Российской Федерации.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6. Место и время проведения электронного аукциона.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45D10">
        <w:rPr>
          <w:rFonts w:ascii="Times New Roman" w:hAnsi="Times New Roman"/>
          <w:b/>
          <w:color w:val="auto"/>
          <w:sz w:val="24"/>
        </w:rPr>
        <w:t>«</w:t>
      </w:r>
      <w:r w:rsidR="007F50D3" w:rsidRPr="00D45D10">
        <w:rPr>
          <w:rFonts w:ascii="Times New Roman" w:hAnsi="Times New Roman"/>
          <w:color w:val="auto"/>
          <w:sz w:val="24"/>
        </w:rPr>
        <w:t>03</w:t>
      </w:r>
      <w:r w:rsidRPr="00D45D10">
        <w:rPr>
          <w:rFonts w:ascii="Times New Roman" w:hAnsi="Times New Roman"/>
          <w:color w:val="auto"/>
          <w:sz w:val="24"/>
        </w:rPr>
        <w:t xml:space="preserve">» </w:t>
      </w:r>
      <w:r w:rsidR="007F50D3" w:rsidRPr="00D45D10">
        <w:rPr>
          <w:rFonts w:ascii="Times New Roman" w:hAnsi="Times New Roman"/>
          <w:color w:val="auto"/>
          <w:sz w:val="24"/>
        </w:rPr>
        <w:t>сентября</w:t>
      </w:r>
      <w:r w:rsidRPr="00D45D10">
        <w:rPr>
          <w:rFonts w:ascii="Times New Roman" w:hAnsi="Times New Roman"/>
          <w:color w:val="auto"/>
          <w:sz w:val="24"/>
        </w:rPr>
        <w:t xml:space="preserve"> 2026 года. в 8:00 ч. на электронной </w:t>
      </w:r>
      <w:r>
        <w:rPr>
          <w:rFonts w:ascii="Times New Roman" w:hAnsi="Times New Roman"/>
          <w:sz w:val="24"/>
        </w:rPr>
        <w:t>площадке АО «Сбербанк-АСТ», владеющей сайтом http://utp.sberbank-ast.ru/AP в информационно-телекоммуникационной сети «Интернет» в торговой секции «Приватизация, аренда и продажа прав» (далее - ТС).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Предмет аукциона.</w:t>
      </w:r>
    </w:p>
    <w:p w:rsidR="004746FC" w:rsidRPr="00E30E1B" w:rsidRDefault="00D45D10" w:rsidP="00E30E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Продажа земельного участка </w:t>
      </w:r>
      <w:r w:rsidR="00E30E1B" w:rsidRPr="00E30E1B">
        <w:rPr>
          <w:rFonts w:ascii="Times New Roman" w:hAnsi="Times New Roman"/>
          <w:sz w:val="24"/>
        </w:rPr>
        <w:t xml:space="preserve">из земель населенных пунктов, общей площадью </w:t>
      </w:r>
      <w:r w:rsidR="00E30E1B">
        <w:rPr>
          <w:rFonts w:ascii="Times New Roman" w:hAnsi="Times New Roman"/>
          <w:sz w:val="24"/>
        </w:rPr>
        <w:br/>
      </w:r>
      <w:r w:rsidR="00E30E1B" w:rsidRPr="00E30E1B">
        <w:rPr>
          <w:rFonts w:ascii="Times New Roman" w:hAnsi="Times New Roman"/>
          <w:sz w:val="24"/>
        </w:rPr>
        <w:t>4700 кв. м.</w:t>
      </w:r>
      <w:r w:rsidR="00E30E1B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с кадастровым номером 57:10:0020101:4529, </w:t>
      </w:r>
      <w:r w:rsidRPr="00E30E1B">
        <w:rPr>
          <w:rFonts w:ascii="Times New Roman" w:hAnsi="Times New Roman"/>
          <w:sz w:val="24"/>
          <w:szCs w:val="24"/>
        </w:rPr>
        <w:t>местоположением: Российская Федерация, Орловская область, Орловский м.</w:t>
      </w:r>
      <w:r w:rsidR="00E30E1B">
        <w:rPr>
          <w:rFonts w:ascii="Times New Roman" w:hAnsi="Times New Roman"/>
          <w:sz w:val="24"/>
          <w:szCs w:val="24"/>
        </w:rPr>
        <w:t xml:space="preserve"> </w:t>
      </w:r>
      <w:r w:rsidRPr="00E30E1B">
        <w:rPr>
          <w:rFonts w:ascii="Times New Roman" w:hAnsi="Times New Roman"/>
          <w:sz w:val="24"/>
          <w:szCs w:val="24"/>
        </w:rPr>
        <w:t>о.,</w:t>
      </w:r>
      <w:r w:rsidR="00E30E1B">
        <w:rPr>
          <w:rFonts w:ascii="Times New Roman" w:hAnsi="Times New Roman"/>
          <w:sz w:val="24"/>
          <w:szCs w:val="24"/>
        </w:rPr>
        <w:t xml:space="preserve"> </w:t>
      </w:r>
      <w:r w:rsidRPr="00E30E1B">
        <w:rPr>
          <w:rFonts w:ascii="Times New Roman" w:hAnsi="Times New Roman"/>
          <w:sz w:val="24"/>
          <w:szCs w:val="24"/>
        </w:rPr>
        <w:t>д. Пронина, земельный участок 8в, с видом разрешенного использования – для ведения личного подсобного хозяйства (приусадебный земельный участок)</w:t>
      </w:r>
    </w:p>
    <w:p w:rsidR="004746FC" w:rsidRPr="00E30E1B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E1B">
        <w:rPr>
          <w:rFonts w:ascii="Times New Roman" w:hAnsi="Times New Roman"/>
          <w:b/>
          <w:sz w:val="24"/>
          <w:szCs w:val="24"/>
        </w:rPr>
        <w:t>8. Общая информация по земельному участку.</w:t>
      </w:r>
    </w:p>
    <w:p w:rsidR="004746FC" w:rsidRPr="00010F16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E1B">
        <w:rPr>
          <w:rFonts w:ascii="Times New Roman" w:hAnsi="Times New Roman"/>
          <w:sz w:val="24"/>
          <w:szCs w:val="24"/>
        </w:rPr>
        <w:t xml:space="preserve">Земельный участок из земель населенных пунктов, общей площадью </w:t>
      </w:r>
      <w:r w:rsidRPr="00E30E1B">
        <w:rPr>
          <w:rFonts w:ascii="Times New Roman" w:hAnsi="Times New Roman"/>
          <w:sz w:val="24"/>
          <w:szCs w:val="24"/>
        </w:rPr>
        <w:br/>
      </w:r>
      <w:r w:rsidRPr="00010F16">
        <w:rPr>
          <w:rFonts w:ascii="Times New Roman" w:hAnsi="Times New Roman"/>
          <w:sz w:val="24"/>
          <w:szCs w:val="24"/>
        </w:rPr>
        <w:t>4700 кв. м., с кадастровым номером</w:t>
      </w:r>
      <w:r w:rsidR="00E30E1B" w:rsidRPr="00010F16">
        <w:rPr>
          <w:rFonts w:ascii="Times New Roman" w:hAnsi="Times New Roman"/>
          <w:sz w:val="24"/>
          <w:szCs w:val="24"/>
        </w:rPr>
        <w:t xml:space="preserve"> </w:t>
      </w:r>
      <w:r w:rsidRPr="00010F16">
        <w:rPr>
          <w:rFonts w:ascii="Times New Roman" w:hAnsi="Times New Roman"/>
          <w:sz w:val="24"/>
          <w:szCs w:val="24"/>
        </w:rPr>
        <w:t>57:10:0020101:4529, местоположением: Российская Федерация, Орловская область, Орловский муниципальный округ, д. Пронина, земельный участок 8в, с разрешенным использованием – для ведения личного подсобного хозяйства (приусадебный земельный участок).</w:t>
      </w:r>
    </w:p>
    <w:p w:rsidR="004746FC" w:rsidRPr="00010F16" w:rsidRDefault="00010F16" w:rsidP="00010F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0F16">
        <w:rPr>
          <w:rStyle w:val="1"/>
          <w:rFonts w:ascii="Times New Roman" w:hAnsi="Times New Roman"/>
          <w:sz w:val="24"/>
          <w:szCs w:val="24"/>
        </w:rPr>
        <w:t xml:space="preserve">Ограничения прав на земельный участок, предусмотренные статьями </w:t>
      </w:r>
      <w:r>
        <w:rPr>
          <w:rStyle w:val="1"/>
          <w:rFonts w:ascii="Times New Roman" w:hAnsi="Times New Roman"/>
          <w:sz w:val="24"/>
          <w:szCs w:val="24"/>
        </w:rPr>
        <w:br/>
      </w:r>
      <w:r w:rsidRPr="00010F16">
        <w:rPr>
          <w:rStyle w:val="1"/>
          <w:rFonts w:ascii="Times New Roman" w:hAnsi="Times New Roman"/>
          <w:sz w:val="24"/>
          <w:szCs w:val="24"/>
        </w:rPr>
        <w:t xml:space="preserve">56, 56.1 Земельного кодекса Российской Федерации, Правилами землепользования </w:t>
      </w:r>
      <w:r>
        <w:rPr>
          <w:rStyle w:val="1"/>
          <w:rFonts w:ascii="Times New Roman" w:hAnsi="Times New Roman"/>
          <w:sz w:val="24"/>
          <w:szCs w:val="24"/>
        </w:rPr>
        <w:br/>
      </w:r>
      <w:r w:rsidRPr="00010F16">
        <w:rPr>
          <w:rStyle w:val="1"/>
          <w:rFonts w:ascii="Times New Roman" w:hAnsi="Times New Roman"/>
          <w:sz w:val="24"/>
          <w:szCs w:val="24"/>
        </w:rPr>
        <w:t xml:space="preserve">и застройки Орловского муниципального округа Орловской области, утвержденными решением Орловского окружного Совета народных депутатов от 29 декабря 2022 года </w:t>
      </w:r>
      <w:r>
        <w:rPr>
          <w:rStyle w:val="1"/>
          <w:rFonts w:ascii="Times New Roman" w:hAnsi="Times New Roman"/>
          <w:sz w:val="24"/>
          <w:szCs w:val="24"/>
        </w:rPr>
        <w:br/>
      </w:r>
      <w:r w:rsidRPr="00010F16">
        <w:rPr>
          <w:rStyle w:val="1"/>
          <w:rFonts w:ascii="Times New Roman" w:hAnsi="Times New Roman"/>
          <w:sz w:val="24"/>
          <w:szCs w:val="24"/>
        </w:rPr>
        <w:t>№ 200-МПА «Об утверждении Правил землепользования и застройки Орловского муниципального округа Орловской области» отсутствуют.</w:t>
      </w:r>
    </w:p>
    <w:p w:rsidR="004746FC" w:rsidRPr="00E30E1B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0F16">
        <w:rPr>
          <w:rStyle w:val="1"/>
          <w:rFonts w:ascii="Times New Roman" w:hAnsi="Times New Roman"/>
          <w:sz w:val="24"/>
          <w:szCs w:val="24"/>
        </w:rPr>
        <w:t>Начальная стоимость</w:t>
      </w:r>
      <w:r w:rsidRPr="00E30E1B">
        <w:rPr>
          <w:rStyle w:val="1"/>
          <w:rFonts w:ascii="Times New Roman" w:hAnsi="Times New Roman"/>
          <w:sz w:val="24"/>
          <w:szCs w:val="24"/>
        </w:rPr>
        <w:t xml:space="preserve"> земельного участка в размере кадастровой стоимости в сумме – 431 131,00 руб. (без НДС); сумму задатка –100 000,00 руб.; шаг аукциона – 12 933,93 руб.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E30E1B">
        <w:rPr>
          <w:rFonts w:ascii="Times New Roman" w:hAnsi="Times New Roman"/>
          <w:b/>
          <w:sz w:val="24"/>
          <w:szCs w:val="24"/>
        </w:rPr>
        <w:t xml:space="preserve">9. Дата размещения Извещения о предоставлении земельного участка </w:t>
      </w:r>
      <w:r w:rsidRPr="00E30E1B">
        <w:rPr>
          <w:rFonts w:ascii="Times New Roman" w:hAnsi="Times New Roman"/>
          <w:b/>
          <w:sz w:val="24"/>
          <w:szCs w:val="24"/>
        </w:rPr>
        <w:br/>
        <w:t>в соответствии с подпунктом</w:t>
      </w:r>
      <w:r>
        <w:rPr>
          <w:rFonts w:ascii="Times New Roman" w:hAnsi="Times New Roman"/>
          <w:b/>
          <w:sz w:val="24"/>
        </w:rPr>
        <w:t xml:space="preserve"> 1 пункта 1 статьи 39.18 Земельного кодекса Российской Федерации</w:t>
      </w:r>
      <w:r w:rsidRPr="00010F16">
        <w:rPr>
          <w:rFonts w:ascii="Times New Roman" w:hAnsi="Times New Roman"/>
          <w:b/>
          <w:sz w:val="24"/>
        </w:rPr>
        <w:t>:</w:t>
      </w:r>
      <w:r w:rsidRPr="00010F16">
        <w:rPr>
          <w:rFonts w:ascii="Times New Roman" w:hAnsi="Times New Roman"/>
          <w:sz w:val="24"/>
        </w:rPr>
        <w:t xml:space="preserve"> - </w:t>
      </w:r>
      <w:r w:rsidR="00010F16" w:rsidRPr="00010F16">
        <w:rPr>
          <w:rFonts w:ascii="Times New Roman" w:hAnsi="Times New Roman"/>
          <w:sz w:val="24"/>
        </w:rPr>
        <w:t>15.01.2026</w:t>
      </w:r>
      <w:r w:rsidRPr="00010F16">
        <w:rPr>
          <w:rFonts w:ascii="Times New Roman" w:hAnsi="Times New Roman"/>
          <w:sz w:val="24"/>
        </w:rPr>
        <w:t xml:space="preserve"> 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10. Максимально и (или) минимально допустимые параметры разрешенного строительства.</w:t>
      </w:r>
    </w:p>
    <w:p w:rsidR="004746FC" w:rsidRDefault="00D45D10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Согласно Правилам землепользования и застройки Орловского муниципального округа Орловской области, утвержденным решением Орловского окружного Совета народных депутатов от 29.12.2022 № 200-МПА, земельный участок размещается в территориальной зоне Ж1(1) – зона застройки индивидуальными жилыми домами.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от границы земельного участка – не менее 3 м;</w:t>
      </w:r>
    </w:p>
    <w:p w:rsidR="004746FC" w:rsidRDefault="00D45D10">
      <w:pPr>
        <w:pStyle w:val="a4"/>
        <w:ind w:firstLine="709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</w:rPr>
        <w:t>2)  от красной линии улиц, проездов – не менее 5 м;</w:t>
      </w:r>
    </w:p>
    <w:p w:rsidR="004746FC" w:rsidRDefault="00D45D10">
      <w:pPr>
        <w:pStyle w:val="a4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 без отступа от красной линии допускается размещать:</w:t>
      </w:r>
    </w:p>
    <w:p w:rsidR="004746FC" w:rsidRDefault="00D45D10">
      <w:pPr>
        <w:pStyle w:val="a4"/>
        <w:ind w:firstLine="709"/>
        <w:jc w:val="both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</w:rPr>
        <w:t>- жилые здания со встроенными в первые этажи или пристроенными помещениями общественного, делового, финансового назначения, торговли, кроме помещений учреждений образования и воспитания;</w:t>
      </w:r>
    </w:p>
    <w:p w:rsidR="004746FC" w:rsidRDefault="00D45D10">
      <w:pPr>
        <w:pStyle w:val="a4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жилые здания с квартирами в первых этажах при реконструкции сложившейся застройки;</w:t>
      </w:r>
    </w:p>
    <w:p w:rsidR="004746FC" w:rsidRDefault="00D45D10">
      <w:pPr>
        <w:pStyle w:val="a4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жилые здания в условиях сложившейся застройки по согласованию с органами местного самоуправления;</w:t>
      </w:r>
    </w:p>
    <w:p w:rsidR="004746FC" w:rsidRDefault="00D45D10">
      <w:pPr>
        <w:pStyle w:val="a4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допускается блокировка одноквартирных жилых домов, а также хозяйственных построек на смежных земельных участках по взаимному согласию домовладельцев</w:t>
      </w:r>
      <w:r>
        <w:rPr>
          <w:rFonts w:ascii="Times New Roman" w:hAnsi="Times New Roman"/>
          <w:sz w:val="24"/>
        </w:rPr>
        <w:br/>
        <w:t>с учетом противопожарных требований;</w:t>
      </w:r>
    </w:p>
    <w:p w:rsidR="004746FC" w:rsidRDefault="00D45D10">
      <w:pPr>
        <w:pStyle w:val="a4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допускается застройка смежных земельных участков без отступа зданий</w:t>
      </w:r>
      <w:r>
        <w:rPr>
          <w:rFonts w:ascii="Times New Roman" w:hAnsi="Times New Roman"/>
          <w:sz w:val="24"/>
        </w:rPr>
        <w:br/>
        <w:t>от границ земельных участков в случае: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примыкания зданий друг к другу через глухие брандмауэры, по взаимному согласию собственников земельных участков при соблюдении требований санитарных </w:t>
      </w:r>
      <w:r>
        <w:rPr>
          <w:rFonts w:ascii="Times New Roman" w:hAnsi="Times New Roman"/>
          <w:sz w:val="24"/>
        </w:rPr>
        <w:br/>
        <w:t>и противопожарных норм;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строительства объекта капитального строительства на смежных земельных участках, принадлежащих одному правообладателю;</w:t>
      </w:r>
    </w:p>
    <w:p w:rsidR="004746FC" w:rsidRDefault="00D45D10">
      <w:pPr>
        <w:pStyle w:val="a4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для земельных участков, предназначенных для размещения объектов капитального строительства инженерной и транспортной инфраструктур с кодами вида использования 2.7.1, 2.7.2, 3.1.1, 6.8, 7.1.1, 7.1.2, 7.2.2, 7.5, 11.3, 12.0.1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не подлежат установлению.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 Предельное количество этажей зданий, строений, сооружений, размещаемых на территории земельного участка:</w:t>
      </w:r>
    </w:p>
    <w:p w:rsidR="004746FC" w:rsidRDefault="00D45D10">
      <w:pPr>
        <w:pStyle w:val="a4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для жилых домов (коды 2.1, 2.2, 13.2) – 3 этажа;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для малоэтажной многоквартирной жилой застройки (код 2.1.1) – 4 этажа, включая мансардный;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для блокированной жилой застройки (код 2.3) – 3 этажа;</w:t>
      </w:r>
    </w:p>
    <w:p w:rsidR="004746FC" w:rsidRDefault="00D45D10">
      <w:pPr>
        <w:pStyle w:val="a4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для всех прочих зданий, строений, сооружений, размещаемых в границах данной территориальной зоны, и не указанных в пунктах 1 – 3 части, предельное количество этажей не подлежит установлению.</w:t>
      </w:r>
    </w:p>
    <w:p w:rsidR="004746FC" w:rsidRDefault="00D45D10">
      <w:pPr>
        <w:pStyle w:val="a4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Предельная высота зданий, строений, сооружений:</w:t>
      </w:r>
    </w:p>
    <w:p w:rsidR="004746FC" w:rsidRDefault="00D45D10">
      <w:pPr>
        <w:pStyle w:val="a4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жилого назначения не подлежит установлению;</w:t>
      </w:r>
    </w:p>
    <w:p w:rsidR="004746FC" w:rsidRDefault="00D45D10">
      <w:pPr>
        <w:pStyle w:val="a4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нежилого назначения – 30 м;</w:t>
      </w:r>
    </w:p>
    <w:p w:rsidR="004746FC" w:rsidRDefault="00D45D10">
      <w:pPr>
        <w:pStyle w:val="a4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3)</w:t>
      </w:r>
      <w:r>
        <w:rPr>
          <w:rFonts w:ascii="Times New Roman" w:hAnsi="Times New Roman"/>
          <w:sz w:val="24"/>
        </w:rPr>
        <w:t xml:space="preserve"> для объектов капитального строительства инженерной и транспортной инфраструктур с кодами вида использования 2.7.1, 2.7.2, 3.1.1, 6.8, 7.1.1, 7.1.2, 7.2.2, 7.5, 11.3, 12.0.1 предельная высота зданий, строений, сооружений, размещаемых на территории земельного участка, не подлежат установлению.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для ведения личного подсобного хозяйства (приусадебный земельный участок) - 40%.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В случае если земельный участок или объект капитального строительства расположены в границах действия ограничений использования земельных участков и объектов капитального строительства, устанавливаемых в соответствии с законодательством Российской Федерации, правовой режим использования и застройки территории этого земельного участка определяется требованиями, установленными статьей 29 главы 9 Правил землепользования и застройки Орловского муниципального округа Орловской области.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Место допустимого размещения объектов </w:t>
      </w:r>
      <w:r w:rsidR="0051782D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градостроительный план земельного участка, выданный: Управлением градостроительства, архитектуры и землеустройства Орловской области от </w:t>
      </w:r>
      <w:r w:rsidR="0051782D">
        <w:rPr>
          <w:rFonts w:ascii="Times New Roman" w:hAnsi="Times New Roman"/>
          <w:sz w:val="24"/>
        </w:rPr>
        <w:t>19.06.2026</w:t>
      </w:r>
      <w:r>
        <w:rPr>
          <w:rFonts w:ascii="Times New Roman" w:hAnsi="Times New Roman"/>
          <w:sz w:val="24"/>
        </w:rPr>
        <w:t xml:space="preserve"> № РФ-57-5-01-2-</w:t>
      </w:r>
      <w:r w:rsidR="0051782D"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z w:val="24"/>
        </w:rPr>
        <w:t>-202</w:t>
      </w:r>
      <w:r w:rsidR="0051782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-06</w:t>
      </w:r>
      <w:r w:rsidR="0051782D"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z w:val="24"/>
        </w:rPr>
        <w:t>-0)</w:t>
      </w:r>
      <w:r w:rsidR="007B204C">
        <w:rPr>
          <w:rFonts w:ascii="Times New Roman" w:hAnsi="Times New Roman"/>
          <w:sz w:val="24"/>
        </w:rPr>
        <w:t>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 Возможность подключения (технологического присоединения) объекта капитального строительства к сетям инженерно-технического обеспечения.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Возможность подключения (технологического присоединения) к системе теплоснабжения отсутствует.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Возможность подключения (технологического присоединения) объекта капитального строительства к системе водоотведения отсутствует, предусмотреть выгребные ямы или септики;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Техническая возможность подключения (технологического </w:t>
      </w:r>
      <w:proofErr w:type="gramStart"/>
      <w:r>
        <w:rPr>
          <w:rFonts w:ascii="Times New Roman" w:hAnsi="Times New Roman"/>
          <w:sz w:val="24"/>
        </w:rPr>
        <w:t xml:space="preserve">присоединения)   </w:t>
      </w:r>
      <w:proofErr w:type="gramEnd"/>
      <w:r>
        <w:rPr>
          <w:rFonts w:ascii="Times New Roman" w:hAnsi="Times New Roman"/>
          <w:sz w:val="24"/>
        </w:rPr>
        <w:t xml:space="preserve">              к системе водоснабжения отсутствует.</w:t>
      </w:r>
    </w:p>
    <w:p w:rsidR="007B204C" w:rsidRDefault="00D45D1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 Возможность подключения (технологического присоединения) к системе газоснабжение</w:t>
      </w:r>
      <w:r w:rsidR="007B204C">
        <w:t>:</w:t>
      </w:r>
    </w:p>
    <w:p w:rsidR="007B204C" w:rsidRPr="007B204C" w:rsidRDefault="007B204C" w:rsidP="007B204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B204C">
        <w:rPr>
          <w:rFonts w:ascii="Times New Roman" w:hAnsi="Times New Roman"/>
          <w:sz w:val="24"/>
        </w:rPr>
        <w:t>АО «Газпром газораспределение Орел» - подключение (технологическое присоединение) объекта капитального строительства, предполагаемого к размещению в границах земельного участка с кадастровым номером 57:10:0</w:t>
      </w:r>
      <w:r>
        <w:rPr>
          <w:rFonts w:ascii="Times New Roman" w:hAnsi="Times New Roman"/>
          <w:sz w:val="24"/>
        </w:rPr>
        <w:t>02</w:t>
      </w:r>
      <w:r w:rsidRPr="007B204C">
        <w:rPr>
          <w:rFonts w:ascii="Times New Roman" w:hAnsi="Times New Roman"/>
          <w:sz w:val="24"/>
        </w:rPr>
        <w:t>0101:</w:t>
      </w:r>
      <w:r>
        <w:rPr>
          <w:rFonts w:ascii="Times New Roman" w:hAnsi="Times New Roman"/>
          <w:sz w:val="24"/>
        </w:rPr>
        <w:t>4529</w:t>
      </w:r>
      <w:r w:rsidRPr="007B204C">
        <w:rPr>
          <w:rFonts w:ascii="Times New Roman" w:hAnsi="Times New Roman"/>
          <w:sz w:val="24"/>
        </w:rPr>
        <w:t xml:space="preserve"> возможно осуществить от газораспределительн</w:t>
      </w:r>
      <w:r>
        <w:rPr>
          <w:rFonts w:ascii="Times New Roman" w:hAnsi="Times New Roman"/>
          <w:sz w:val="24"/>
        </w:rPr>
        <w:t>ой</w:t>
      </w:r>
      <w:r w:rsidRPr="007B204C">
        <w:rPr>
          <w:rFonts w:ascii="Times New Roman" w:hAnsi="Times New Roman"/>
          <w:sz w:val="24"/>
        </w:rPr>
        <w:t xml:space="preserve"> сет</w:t>
      </w:r>
      <w:r>
        <w:rPr>
          <w:rFonts w:ascii="Times New Roman" w:hAnsi="Times New Roman"/>
          <w:sz w:val="24"/>
        </w:rPr>
        <w:t>и</w:t>
      </w:r>
      <w:r w:rsidRPr="007B204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низкого</w:t>
      </w:r>
      <w:r w:rsidRPr="007B204C">
        <w:rPr>
          <w:rFonts w:ascii="Times New Roman" w:hAnsi="Times New Roman"/>
          <w:sz w:val="24"/>
        </w:rPr>
        <w:t xml:space="preserve"> давления </w:t>
      </w:r>
      <w:r>
        <w:rPr>
          <w:rFonts w:ascii="Times New Roman" w:hAnsi="Times New Roman"/>
          <w:sz w:val="24"/>
        </w:rPr>
        <w:t>в подземном исполнении из полиэтиленовых труб Д</w:t>
      </w:r>
      <w:r w:rsidRPr="007B204C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63 </w:t>
      </w:r>
      <w:proofErr w:type="gramStart"/>
      <w:r>
        <w:rPr>
          <w:rFonts w:ascii="Times New Roman" w:hAnsi="Times New Roman"/>
          <w:sz w:val="24"/>
        </w:rPr>
        <w:t xml:space="preserve">мм </w:t>
      </w:r>
      <w:r w:rsidRPr="007B204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proofErr w:type="gramEnd"/>
      <w:r w:rsidRPr="007B204C">
        <w:rPr>
          <w:rFonts w:ascii="Times New Roman" w:hAnsi="Times New Roman"/>
          <w:sz w:val="24"/>
        </w:rPr>
        <w:t>ГРС-</w:t>
      </w:r>
      <w:r>
        <w:rPr>
          <w:rFonts w:ascii="Times New Roman" w:hAnsi="Times New Roman"/>
          <w:sz w:val="24"/>
        </w:rPr>
        <w:t>Отрада</w:t>
      </w:r>
      <w:r w:rsidRPr="007B204C">
        <w:rPr>
          <w:rFonts w:ascii="Times New Roman" w:hAnsi="Times New Roman"/>
          <w:sz w:val="24"/>
        </w:rPr>
        <w:t xml:space="preserve">). </w:t>
      </w:r>
    </w:p>
    <w:p w:rsidR="007B204C" w:rsidRDefault="007B204C" w:rsidP="007B204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B204C">
        <w:rPr>
          <w:rFonts w:ascii="Times New Roman" w:hAnsi="Times New Roman"/>
          <w:sz w:val="24"/>
        </w:rPr>
        <w:t>Правообладатель выделяемого земельного участка в течение 3 месяцев может обратиться в филиал в целях заключения договора о подключении в указанном выше объеме, предусматривающего предоставление ему нагрузки в пределах максимальной нагрузки в возможных точках подключения (технологического присоединения) к сетям газораспределения, указанной в информации о возможности подключения (технологического присоединения) объектов капитального строительства к сетям газораспределения.</w:t>
      </w:r>
    </w:p>
    <w:p w:rsidR="004746FC" w:rsidRDefault="00D45D10" w:rsidP="007B204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Дата и время начала приема заявок:</w:t>
      </w:r>
      <w:r>
        <w:rPr>
          <w:rFonts w:ascii="Times New Roman" w:hAnsi="Times New Roman"/>
          <w:sz w:val="24"/>
        </w:rPr>
        <w:t xml:space="preserve"> «</w:t>
      </w:r>
      <w:r w:rsidR="007B204C">
        <w:rPr>
          <w:rFonts w:ascii="Times New Roman" w:hAnsi="Times New Roman"/>
          <w:sz w:val="24"/>
        </w:rPr>
        <w:t>14</w:t>
      </w:r>
      <w:r>
        <w:rPr>
          <w:rFonts w:ascii="Times New Roman" w:hAnsi="Times New Roman"/>
          <w:sz w:val="24"/>
        </w:rPr>
        <w:t xml:space="preserve">» </w:t>
      </w:r>
      <w:r w:rsidR="007B204C">
        <w:rPr>
          <w:rFonts w:ascii="Times New Roman" w:hAnsi="Times New Roman"/>
          <w:sz w:val="24"/>
        </w:rPr>
        <w:t>августа</w:t>
      </w:r>
      <w:r>
        <w:rPr>
          <w:rFonts w:ascii="Times New Roman" w:hAnsi="Times New Roman"/>
          <w:sz w:val="24"/>
        </w:rPr>
        <w:t xml:space="preserve"> 2026 года с </w:t>
      </w:r>
      <w:r w:rsidR="0059217D">
        <w:rPr>
          <w:rFonts w:ascii="Times New Roman" w:hAnsi="Times New Roman"/>
          <w:sz w:val="24"/>
        </w:rPr>
        <w:t>10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часов 00 минут по московскому времени.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b/>
          <w:sz w:val="24"/>
        </w:rPr>
        <w:t>Дата и время окончания приема заявок</w:t>
      </w:r>
      <w:r>
        <w:rPr>
          <w:rFonts w:ascii="Times New Roman" w:hAnsi="Times New Roman"/>
          <w:sz w:val="24"/>
        </w:rPr>
        <w:t>: «</w:t>
      </w:r>
      <w:r w:rsidR="007B204C">
        <w:rPr>
          <w:rFonts w:ascii="Times New Roman" w:hAnsi="Times New Roman"/>
          <w:sz w:val="24"/>
        </w:rPr>
        <w:t>31</w:t>
      </w:r>
      <w:r>
        <w:rPr>
          <w:rFonts w:ascii="Times New Roman" w:hAnsi="Times New Roman"/>
          <w:sz w:val="24"/>
        </w:rPr>
        <w:t xml:space="preserve">» </w:t>
      </w:r>
      <w:r w:rsidR="007B204C">
        <w:rPr>
          <w:rFonts w:ascii="Times New Roman" w:hAnsi="Times New Roman"/>
          <w:sz w:val="24"/>
        </w:rPr>
        <w:t>августа</w:t>
      </w:r>
      <w:r>
        <w:rPr>
          <w:rFonts w:ascii="Times New Roman" w:hAnsi="Times New Roman"/>
          <w:sz w:val="24"/>
        </w:rPr>
        <w:t xml:space="preserve"> 2026 года 23 часа 59 минут по московскому времени.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Заявки на участие в электронном Аукционе принимаются ежедневно.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13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Место подачи заявок на участие в аукционе.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Заявки на участие в аукционе, с прилагаемыми к ним документами, подаются                 на электронной площадке АО «Сбербанк-АСТ», владеющего сайтом </w:t>
      </w:r>
      <w:hyperlink r:id="rId5" w:history="1">
        <w:r>
          <w:rPr>
            <w:rStyle w:val="a3"/>
            <w:rFonts w:ascii="Times New Roman" w:hAnsi="Times New Roman"/>
            <w:sz w:val="24"/>
          </w:rPr>
          <w:t>http://utp.sberbank-ast.ru/AP</w:t>
        </w:r>
      </w:hyperlink>
      <w:r>
        <w:rPr>
          <w:rFonts w:ascii="Times New Roman" w:hAnsi="Times New Roman"/>
          <w:sz w:val="24"/>
        </w:rPr>
        <w:t>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14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Рассмотрение заявок на участие в аукционе.</w:t>
      </w:r>
    </w:p>
    <w:p w:rsidR="00D45D10" w:rsidRDefault="00D45D10" w:rsidP="00D45D1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и время рассмотрения заявок на участие в </w:t>
      </w:r>
      <w:r w:rsidRPr="007B204C">
        <w:rPr>
          <w:rFonts w:ascii="Times New Roman" w:hAnsi="Times New Roman"/>
          <w:sz w:val="24"/>
        </w:rPr>
        <w:t>аукционе</w:t>
      </w:r>
      <w:r>
        <w:rPr>
          <w:rFonts w:ascii="Times New Roman" w:hAnsi="Times New Roman"/>
          <w:sz w:val="24"/>
        </w:rPr>
        <w:t>:</w:t>
      </w:r>
      <w:r w:rsidR="007B204C">
        <w:rPr>
          <w:rFonts w:ascii="Times New Roman" w:hAnsi="Times New Roman"/>
          <w:sz w:val="24"/>
        </w:rPr>
        <w:t xml:space="preserve"> «01» сентября 2026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года  12</w:t>
      </w:r>
      <w:proofErr w:type="gramEnd"/>
      <w:r>
        <w:rPr>
          <w:rFonts w:ascii="Times New Roman" w:hAnsi="Times New Roman"/>
          <w:sz w:val="24"/>
        </w:rPr>
        <w:t xml:space="preserve"> часов 00 минут  по московскому времени.</w:t>
      </w:r>
    </w:p>
    <w:p w:rsidR="004746FC" w:rsidRDefault="00D45D10" w:rsidP="00D45D1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определения участников аукциона: универсальная торговая платформа АО «Сбербанк–АСТ» (</w:t>
      </w:r>
      <w:hyperlink r:id="rId6" w:history="1">
        <w:r>
          <w:rPr>
            <w:rStyle w:val="a3"/>
            <w:rFonts w:ascii="Times New Roman" w:hAnsi="Times New Roman"/>
            <w:sz w:val="24"/>
          </w:rPr>
          <w:t>https://utp.sberbank-ast.ru</w:t>
        </w:r>
      </w:hyperlink>
      <w:r>
        <w:rPr>
          <w:rFonts w:ascii="Times New Roman" w:hAnsi="Times New Roman"/>
          <w:sz w:val="24"/>
        </w:rPr>
        <w:t>).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 всеми имеющимися документами в отношении выставляемого на аукцион земельного участка можно ознакомиться в Управлении муниципального имущества землепользования и архитектуры администрации Орловского муниципального округа по адресу: г. </w:t>
      </w:r>
      <w:proofErr w:type="gramStart"/>
      <w:r>
        <w:rPr>
          <w:rFonts w:ascii="Times New Roman" w:hAnsi="Times New Roman"/>
          <w:sz w:val="24"/>
        </w:rPr>
        <w:t>Орел,  ул.</w:t>
      </w:r>
      <w:proofErr w:type="gramEnd"/>
      <w:r>
        <w:rPr>
          <w:rFonts w:ascii="Times New Roman" w:hAnsi="Times New Roman"/>
          <w:sz w:val="24"/>
        </w:rPr>
        <w:t xml:space="preserve"> Полярная, д. 12, </w:t>
      </w:r>
      <w:proofErr w:type="spellStart"/>
      <w:r>
        <w:rPr>
          <w:rFonts w:ascii="Times New Roman" w:hAnsi="Times New Roman"/>
          <w:sz w:val="24"/>
        </w:rPr>
        <w:t>каб</w:t>
      </w:r>
      <w:proofErr w:type="spellEnd"/>
      <w:r>
        <w:rPr>
          <w:rFonts w:ascii="Times New Roman" w:hAnsi="Times New Roman"/>
          <w:sz w:val="24"/>
        </w:rPr>
        <w:t>. 111. Телефон 42-93-36.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Решение об отказе в проведении аукциона может быть принято организатором в случае выявления обстоятельств, предусмотренных пунктом 8 статьи 39.11, в любое время, но не позднее, чем за три дня до наступления даты его проведения.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Извещение об отказе в проведении аукциона размещается на официальном сайте организатором аукциона в течении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будет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сайте уполномоченного органа, на официальном сайте.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статьи 39.11 Земельного кодекса Российской Федерации.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15. Общие положения работы на электронной площадке.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Регламентом Универсальной торговой площадки (УТП) можно ознакомиться            по адресу: https://utp.sberbank-ast.ru/Main/Notice/988/Reglament в разделе «Главная» - «Универсальная торговая платформа» - «Информация».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Регламентом торговой секции (ТС) «Приватизация, аренда и продажа прав» можно ознакомиться по адресу: https://utp.sberbank-ast.ru/AP/NBT/Index/0/0/0/0 в разделе «Продажи» - «Торговые секции» - «Приватизация, аренда и продажа прав» - «Информация по ТС».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Инструкции по работе в ТС «Приватизация, аренда и продажа прав» размещена           по адресу: https://utp.sberbank-ast.ru/Main/Notice/757/Instructions в разделе: «Главная» - «Универсальная торговая платформа» - «Инструкции».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работы на электронной площадке необходимо получить усиленную квалифицированную электронную подпись. Электронную подпись можно получить  </w:t>
      </w:r>
      <w:r>
        <w:rPr>
          <w:rFonts w:ascii="Times New Roman" w:hAnsi="Times New Roman"/>
          <w:sz w:val="24"/>
        </w:rPr>
        <w:br/>
        <w:t>в одном из удостоверяющих центров, аккредитованных Министерством цифрового развития, связи и массовых коммуникаций РФ (смотреть в разделе «Главная» - «Универсальная торговая платформа» - «Информация»).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16. Порядок регистрации на электронной площадке.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Регистрация на электронной площадке осуществляется без взимания платы.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Регистрации на электронной площадке подлежат Претенденты, ранее </w:t>
      </w:r>
      <w:r>
        <w:rPr>
          <w:rFonts w:ascii="Times New Roman" w:hAnsi="Times New Roman"/>
          <w:sz w:val="24"/>
        </w:rPr>
        <w:br/>
        <w:t>не зарегистрированные на электронной площадке или регистрация которых на электронной площадке была ими прекращена.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Регистрация на электронной площадке проводится в соответствии с Регламентом электронной площадки. Инструкция размещена в разделе «Главная» - «Универсальная торговая платформа» - «Инструкции».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17. Порядок подачи заявок на участие в аукционе.</w:t>
      </w:r>
    </w:p>
    <w:p w:rsidR="004746FC" w:rsidRDefault="00D45D10">
      <w:pPr>
        <w:pStyle w:val="a4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Подача заявок на участие в аукционе осуществляется в соответствии с особенностями, установленным Регламентом торговой секции «Приватизация, аренда и продажа прав» (п.3.2).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Для участия в аукционе претенденты подают заявку на участие в электронном аукционе с указанием банковских реквизитов счета для возврата задатка. Заявка направляется оператору электронной площадки в форме электронного документа с приложением электронных образов следующих документов: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копии всех листов документа, удостоверяющего личность (для граждан);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proofErr w:type="gramStart"/>
      <w:r>
        <w:rPr>
          <w:rFonts w:ascii="Times New Roman" w:hAnsi="Times New Roman"/>
          <w:sz w:val="24"/>
        </w:rPr>
        <w:t>надлежащим образом</w:t>
      </w:r>
      <w:proofErr w:type="gramEnd"/>
      <w:r>
        <w:rPr>
          <w:rFonts w:ascii="Times New Roman" w:hAnsi="Times New Roman"/>
          <w:sz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документы, подтверждающие внесение задатка (представление документов, подтверждающих внесение задатка, признается заключением соглашения о задатке);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доверенность, оформленная в соответствии с требованиями законодательства РФ (в случае подачи заявки представителем заявителя);</w:t>
      </w:r>
    </w:p>
    <w:p w:rsidR="004746FC" w:rsidRDefault="00D45D10">
      <w:pPr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5) заявка на участие в аукционе по форме Организатора аукциона.</w:t>
      </w:r>
      <w:r>
        <w:rPr>
          <w:sz w:val="24"/>
        </w:rPr>
        <w:t xml:space="preserve">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Заявка на участие в аукционе, а также прилагаемые к ней документы подписываются усиленной квалифицированной электронной подписью заявителя.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заявки - электронный документ в соответствии с Регламентом торговой секции «Приватизация, аренда и продажа прав» универсальной торговой платформы АО «Сбербанк-АСТ». Подача заявки осуществляется только посредством интерфейса электронной площадки http://utp.sberbank-ast.ru (торговая секция «Приватизация, аренда и продажа прав») из личного кабинета претендента.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 лицо имеет право подать только одну заявку по каждому лоту, выставленному на аукцион.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Заявки подаются на электронную площадку, начиная с даты и времени начала приема заявок до даты и времени окончания приема заявок, указанных в информационном сообщении.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приеме заявок от претендентов оператор обеспечивает конфиденциальность данных о претендентах, за исключением случая направления электронных документов Организатору аукциона; обеспечивает конфиденциальность сведений о поступивших заявках и прилагаемых к ним документах, а также сведений о лицах, подавших заявки, за исключением случаев доступа Организатора аукциона к заявкам и документам, до момента размещения на электронной площадке информации об итогах приема заявок (определения участников).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Претендент вправе не позднее дня окончания срока приема заявок отозвать заявку путем направления уведомления об отзыве заявки на электронную площадку.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организатора, о чем претенденту направляется соответствующее уведомление.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Ответственность за достоверность представленной информации и документов несет Заявитель.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18. Порядок внесения и порядок возврата задатка.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Перечисление задатка для участия в аукционе и возврат задатка осуществляются с учетом особенностей, установленных Регламентом УТП http://utp.sberbank-ast.ru.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Реквизиты счета для перечисления задатка: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Получатель: АО «Сбербанк-АСТ»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ИНН/КПП 7707308480/770401001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банка получателя: ПАО "СБЕРБАНК РОССИИ" Г. МОСКВА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БИК 044525225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Расчетный счет: 40702810300020038047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Корреспондентский счет: 30101810400000000225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Назначение платежа: перечисление денежных средств в качестве задатка (депозита) (ИНН плательщика), НДС не облагается.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Образец платежного поручения приведен на электронной площадке по </w:t>
      </w:r>
      <w:proofErr w:type="gramStart"/>
      <w:r>
        <w:rPr>
          <w:rFonts w:ascii="Times New Roman" w:hAnsi="Times New Roman"/>
          <w:sz w:val="24"/>
        </w:rPr>
        <w:t xml:space="preserve">адресу:   </w:t>
      </w:r>
      <w:proofErr w:type="gramEnd"/>
      <w:r>
        <w:rPr>
          <w:rFonts w:ascii="Times New Roman" w:hAnsi="Times New Roman"/>
          <w:sz w:val="24"/>
        </w:rPr>
        <w:t>https://utp.sberbank-ast.ru/Main/Notice/697/Requisites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Денежные средства в сумме задатка должны быть зачислены на лицевой счет Претендента на универсальной торговой платформе не позднее 00 часов 00 минут (время московское) дня определения участников торгов, указанного в извещении.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Денежные средства, перечисленные за участника третьим лицом, не зачисляются на счет такого участника на УТП.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Внесенный задаток возвращается в соответствии с реквизитами, указанными в заявке: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заявителю, не допущенному к участию в аукционе - в течение 3-х рабочих </w:t>
      </w:r>
      <w:proofErr w:type="gramStart"/>
      <w:r>
        <w:rPr>
          <w:rFonts w:ascii="Times New Roman" w:hAnsi="Times New Roman"/>
          <w:sz w:val="24"/>
        </w:rPr>
        <w:t>дней  со</w:t>
      </w:r>
      <w:proofErr w:type="gramEnd"/>
      <w:r>
        <w:rPr>
          <w:rFonts w:ascii="Times New Roman" w:hAnsi="Times New Roman"/>
          <w:sz w:val="24"/>
        </w:rPr>
        <w:t xml:space="preserve"> дня оформления протокола приема заявок;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заявителю, отозвавшему заявку - в течение 3-х рабочих дней со дня поступления уведомления об отзыве заявки (в случае отзыва заявки позднее дня окончания срока приема заявок задаток возвращается в порядке, установленном для участников аукциона);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 (задаток, внесенный таким участником, возвращается ему в течение 3-х дней со дня подписания договора купли-продажи земельного участка победителем аукциона) - в течение 3-х рабочих дней со дня подписания протокола о результатах аукциона;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заявителям, подавшим заявки на участие в аукционе в течение 3-х дней со дня принятия решения об отказе в проведении аукциона; в иных случаях, в порядке, установленном законодательством.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Задаток, внесенный лицом, признанным победителем аукциона, задаток, внесенный иным лицом, с которым договор купли-продажи земельного участка заключается в соответствии с пунктом 13, 14, 20 или 25статьи 39.12 Земельного кодекса РФ, засчитывается в оплату приобретаемого земельного участка. Задатки, внесенные этими лицами, не заключившими в установленном настоящей статьей порядке договор купли-продажи земельного участка вследствие уклонения от заключения указанного договора, не возвращаются.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19. Допуск и отказ в допуске к участию в аукционе.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п. 10 ст. 39.11 Земельного кодекса Российской Федерации участниками аукциона, проводимого в случае, предусмотренном п. 7 ст. </w:t>
      </w:r>
      <w:proofErr w:type="gramStart"/>
      <w:r>
        <w:rPr>
          <w:rFonts w:ascii="Times New Roman" w:hAnsi="Times New Roman"/>
          <w:sz w:val="24"/>
        </w:rPr>
        <w:t>39.18  Земельного</w:t>
      </w:r>
      <w:proofErr w:type="gramEnd"/>
      <w:r>
        <w:rPr>
          <w:rFonts w:ascii="Times New Roman" w:hAnsi="Times New Roman"/>
          <w:sz w:val="24"/>
        </w:rPr>
        <w:t xml:space="preserve"> кодекса Российской Федерации, могут являться только граждане.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Заявитель не допускается к участию в аукционе в следующих случаях: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proofErr w:type="spellStart"/>
      <w:r>
        <w:rPr>
          <w:rFonts w:ascii="Times New Roman" w:hAnsi="Times New Roman"/>
          <w:sz w:val="24"/>
        </w:rPr>
        <w:t>непоступление</w:t>
      </w:r>
      <w:proofErr w:type="spellEnd"/>
      <w:r>
        <w:rPr>
          <w:rFonts w:ascii="Times New Roman" w:hAnsi="Times New Roman"/>
          <w:sz w:val="24"/>
        </w:rPr>
        <w:t xml:space="preserve"> задатка на дату рассмотрения заявок на участие в аукционе;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</w:t>
      </w:r>
      <w:r>
        <w:rPr>
          <w:rFonts w:ascii="Times New Roman" w:hAnsi="Times New Roman"/>
          <w:sz w:val="24"/>
        </w:rPr>
        <w:lastRenderedPageBreak/>
        <w:t>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20. Порядок проведения электронного аукциона.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Аукцион (торговая сессия) проводится в день и время, указанные в извещении. Торговая сессия не проводится в случаях, если: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 участие в торгах не подано или не принято ни одной заявки, либо принята только одна заявка;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 результате рассмотрения заявок на участие в торгах все заявки отклонены;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рассмотрения заявок на участие в торгах участником признан только один Претендент;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торги (лоты) отменены Организатором процедуры;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этап подачи предложений о цене по торгам (лоту) приостановлен.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момента начала подачи предложений о цене в ходе торговой сессии Оператор обеспечивает в личном кабинете участника аукциона возможность ввода предложений              о цене посредством штатного интерфейса торговой секции отдельно по каждому лоту.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Предложением о цене признается подписанное электронной подписью участника аукциона ценовое предложение.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Предложения о цене предмета аукциона подаются участниками аукциона в соответствии со следующими требованиями: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предложение о цене предмета аукциона увеличивает текущее максимальное предложение о цене предмета аукциона на величину «шага аукциона»; «Шаг аукциона» устанавливается Организатором аукциона в фиксированной сумме и не изменяется в течение всего времени подачи предложений о цене.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 для подачи первого предложения о цене составляет 10 минут с момента начала аукциона.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завершается.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Более подробная информация о порядке проведения электронного аукциона содержится в Регламенте торговой секции «Приватизация, аренда и продажа прав» (п.3.4). </w:t>
      </w:r>
    </w:p>
    <w:p w:rsidR="00D45D10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21. Порядок определения победителя электронного аукциона.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Победителем аукциона признается участник аукциона, предложивший наибольшую цену за земельный участок.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</w:t>
      </w:r>
      <w:r>
        <w:rPr>
          <w:rFonts w:ascii="Times New Roman" w:hAnsi="Times New Roman"/>
          <w:sz w:val="24"/>
        </w:rPr>
        <w:lastRenderedPageBreak/>
        <w:t>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Постановлением Правительства РФ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 установлено, что при проведении в соответствии с Земельным кодексом РФ аукциона на право заключения договора купли-продажи земельного участка, находящегося в государственной или муниципальной собственности, в электронной форме оператор электронной площадки вправе в соответствии с Правилами, утвержденными данным постановлением, взимать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купли-продажи такого участка, плату за участие в аукционе в размере, не превышающем предельный размер, установленный пунктом 2 настоящего постановления. При этом размер платы исчисляется в процентах начальной цены предмета аукциона.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Согласно пункту 2 Постановлением Правительства РФ от 10.05.2018 № 564 утвержден предельный размер платы в размере одного процента начальной (максимальной) цены договора и не более чем 7,5 тыс. рублей без учета налога на добавленную стоимость.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22.Сроки и порядок заключения договора купли-продажи. 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Заключение договора в электронной форме осуществляется посредством функционала электронной площадки АО «Сбербанк-АСТ», владеющего сайтом </w:t>
      </w:r>
      <w:hyperlink r:id="rId7" w:history="1">
        <w:r>
          <w:rPr>
            <w:rStyle w:val="a3"/>
            <w:rFonts w:ascii="Times New Roman" w:hAnsi="Times New Roman"/>
            <w:sz w:val="24"/>
          </w:rPr>
          <w:t>http://utp.sberbank-ast.ru/AP</w:t>
        </w:r>
      </w:hyperlink>
      <w:r>
        <w:rPr>
          <w:rStyle w:val="a3"/>
          <w:rFonts w:ascii="Times New Roman" w:hAnsi="Times New Roman"/>
          <w:sz w:val="24"/>
        </w:rPr>
        <w:t>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проведения электронного аукциона не допускается заключение договора купли-продажи земельного участка,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Организатор торгов в течение пяти дней со дня истечения срока, предусмотренного пунктом 11 статьи 39.13 Земельного кодекса РФ, направляет победителю электронного аукциона или иным лицам,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Договор купли-продажи заключается по цене, предложенной победителем аукциона, а в случае заключения указанного договора с единственным принявшим участие в аукционе его участником - по начальной цене предмета аукциона.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договор купли-продажи земельного участка в течение десяти рабочих дней со дня направления победителю аукциона проекта указанного договора не был им подписан,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4746FC" w:rsidRDefault="00D45D1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победителе аукциона, уклонившегося от заключения договора                   купли-продажи земельного участка, являющегося предметом аукциона, и об иных </w:t>
      </w:r>
      <w:proofErr w:type="gramStart"/>
      <w:r>
        <w:rPr>
          <w:rFonts w:ascii="Times New Roman" w:hAnsi="Times New Roman"/>
          <w:sz w:val="24"/>
        </w:rPr>
        <w:t xml:space="preserve">лицах,   </w:t>
      </w:r>
      <w:proofErr w:type="gramEnd"/>
      <w:r>
        <w:rPr>
          <w:rFonts w:ascii="Times New Roman" w:hAnsi="Times New Roman"/>
          <w:sz w:val="24"/>
        </w:rPr>
        <w:t>с которыми указанный договор заключается в соответствии с пунктом 13, 14, 20 или 25 статьи 39.12 Земельного кодекса Российской Федерации и которые уклонились от его заключения, включаются в реестр недобросовестных участников аукциона.</w:t>
      </w:r>
    </w:p>
    <w:p w:rsidR="004746FC" w:rsidRDefault="004746F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sectPr w:rsidR="004746FC" w:rsidSect="00D45D10">
      <w:pgSz w:w="11906" w:h="16838"/>
      <w:pgMar w:top="851" w:right="707" w:bottom="993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6FC"/>
    <w:rsid w:val="00010F16"/>
    <w:rsid w:val="000F1B54"/>
    <w:rsid w:val="002039EF"/>
    <w:rsid w:val="00360C04"/>
    <w:rsid w:val="004746FC"/>
    <w:rsid w:val="0051782D"/>
    <w:rsid w:val="0059217D"/>
    <w:rsid w:val="007B204C"/>
    <w:rsid w:val="007F50D3"/>
    <w:rsid w:val="00D45D10"/>
    <w:rsid w:val="00E30E1B"/>
    <w:rsid w:val="00F1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746E5"/>
  <w15:docId w15:val="{77EF52EB-9222-495B-AD43-575F704E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 w:themeColor="hyperlink"/>
      <w:u w:val="single"/>
    </w:rPr>
  </w:style>
  <w:style w:type="character" w:styleId="a3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No Spacing"/>
    <w:link w:val="a5"/>
    <w:pPr>
      <w:spacing w:after="0" w:line="240" w:lineRule="auto"/>
    </w:pPr>
  </w:style>
  <w:style w:type="character" w:customStyle="1" w:styleId="a5">
    <w:name w:val="Без интервала Знак"/>
    <w:link w:val="a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utp.sberbank-ast.ru/A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tp.sberbank-ast.ru" TargetMode="External"/><Relationship Id="rId5" Type="http://schemas.openxmlformats.org/officeDocument/2006/relationships/hyperlink" Target="http://utp.sberbank-ast.ru/AP" TargetMode="External"/><Relationship Id="rId4" Type="http://schemas.openxmlformats.org/officeDocument/2006/relationships/hyperlink" Target="mailto:umi@orlmo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4236</Words>
  <Characters>24146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cp:lastPrinted>2026-08-14T06:04:00Z</cp:lastPrinted>
  <dcterms:created xsi:type="dcterms:W3CDTF">2026-01-27T15:26:00Z</dcterms:created>
  <dcterms:modified xsi:type="dcterms:W3CDTF">2026-08-14T06:31:00Z</dcterms:modified>
</cp:coreProperties>
</file>